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E946" w14:textId="77777777" w:rsidR="00AC6015" w:rsidRPr="00AC6015" w:rsidRDefault="00AC6015" w:rsidP="00AC6015">
      <w:pPr>
        <w:shd w:val="clear" w:color="auto" w:fill="F7F6EB"/>
        <w:spacing w:before="480" w:after="240" w:line="288" w:lineRule="atLeast"/>
        <w:jc w:val="center"/>
        <w:outlineLvl w:val="1"/>
        <w:rPr>
          <w:rFonts w:ascii="Helvetica" w:hAnsi="Helvetica"/>
          <w:color w:val="000000"/>
          <w:sz w:val="48"/>
          <w:szCs w:val="48"/>
          <w:lang w:eastAsia="ru-RU"/>
        </w:rPr>
      </w:pPr>
      <w:r w:rsidRPr="00AC6015">
        <w:rPr>
          <w:rFonts w:ascii="Helvetica" w:hAnsi="Helvetica"/>
          <w:color w:val="000000"/>
          <w:sz w:val="48"/>
          <w:szCs w:val="48"/>
          <w:lang w:eastAsia="ru-RU"/>
        </w:rPr>
        <w:t>Оферта</w:t>
      </w:r>
      <w:r w:rsidRPr="00AC6015">
        <w:rPr>
          <w:rFonts w:ascii="Helvetica" w:hAnsi="Helvetica"/>
          <w:color w:val="000000"/>
          <w:sz w:val="48"/>
          <w:szCs w:val="48"/>
          <w:lang w:eastAsia="ru-RU"/>
        </w:rPr>
        <w:br/>
        <w:t>о предоставлении неисключительной лицензии на использование программ для ЭВМ «1С:Бухгалтерия 8», «1С:Управление нашей фирмой», «1С:Зарплата и управление персоналом», «1С:Предприниматель 2015», «1С:Бухгалтерия бюджетного учреждения», «1С:КАМИН-Зарплата»</w:t>
      </w:r>
      <w:r w:rsidRPr="00AC6015">
        <w:rPr>
          <w:rFonts w:ascii="Helvetica" w:hAnsi="Helvetica"/>
          <w:color w:val="000000"/>
          <w:sz w:val="48"/>
          <w:szCs w:val="48"/>
          <w:lang w:eastAsia="ru-RU"/>
        </w:rPr>
        <w:br/>
        <w:t>(лицензионный договор)</w:t>
      </w:r>
    </w:p>
    <w:p w14:paraId="74040170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г. Москва</w:t>
      </w:r>
    </w:p>
    <w:p w14:paraId="58B80BD0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Настоящим партнер фирмы «1С» </w:t>
      </w:r>
      <w:r w:rsidRPr="00AC6015">
        <w:rPr>
          <w:rFonts w:asciiTheme="minorHAnsi" w:hAnsiTheme="minorHAnsi"/>
          <w:color w:val="000000"/>
          <w:sz w:val="30"/>
          <w:szCs w:val="30"/>
          <w:lang w:eastAsia="ru-RU"/>
        </w:rPr>
        <w:t>Партнер</w:t>
      </w:r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, именуемое в дальнейшем «ЛИЦЕНЗИАР» в лице генерального директора </w:t>
      </w:r>
      <w:r w:rsidRPr="00AC6015">
        <w:rPr>
          <w:rFonts w:asciiTheme="minorHAnsi" w:hAnsiTheme="minorHAnsi"/>
          <w:color w:val="000000"/>
          <w:sz w:val="30"/>
          <w:szCs w:val="30"/>
          <w:lang w:eastAsia="ru-RU"/>
        </w:rPr>
        <w:t>ФИО</w:t>
      </w:r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, действующей на основании </w:t>
      </w:r>
      <w:r w:rsidRPr="00AC6015">
        <w:rPr>
          <w:rFonts w:asciiTheme="minorHAnsi" w:hAnsiTheme="minorHAnsi"/>
          <w:color w:val="000000"/>
          <w:sz w:val="30"/>
          <w:szCs w:val="30"/>
          <w:lang w:eastAsia="ru-RU"/>
        </w:rPr>
        <w:t>Основание</w:t>
      </w:r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, выражает намерение заключить с лицом, акцептовавшим оферту, в дальнейшем «ЛИЦЕНЗИАТОМ», </w:t>
      </w:r>
      <w:proofErr w:type="spellStart"/>
      <w:r w:rsidRPr="00AC6015">
        <w:rPr>
          <w:rFonts w:ascii="Helvetica" w:hAnsi="Helvetica"/>
          <w:color w:val="000000"/>
          <w:sz w:val="30"/>
          <w:szCs w:val="30"/>
          <w:lang w:eastAsia="ru-RU"/>
        </w:rPr>
        <w:t>сублицензионный</w:t>
      </w:r>
      <w:proofErr w:type="spellEnd"/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 договор на предоставление права использования (простую неисключительную лицензию) программ для ЭВМ и баз данных на нижеописанных условиях.</w:t>
      </w:r>
    </w:p>
    <w:p w14:paraId="27AA1A95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Полным и безоговорочным принятием (акцептом) условий настоящей оферты на предоставление неисключительной лицензии (далее - Договор) считается отпр</w:t>
      </w:r>
      <w:r>
        <w:rPr>
          <w:rFonts w:ascii="Helvetica" w:hAnsi="Helvetica"/>
          <w:color w:val="000000"/>
          <w:sz w:val="30"/>
          <w:szCs w:val="30"/>
          <w:lang w:eastAsia="ru-RU"/>
        </w:rPr>
        <w:t>авка формы регистрации на сайт</w:t>
      </w: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е</w:t>
      </w:r>
      <w:r>
        <w:rPr>
          <w:rFonts w:asciiTheme="minorHAnsi" w:hAnsiTheme="minorHAnsi"/>
          <w:color w:val="000000"/>
          <w:sz w:val="30"/>
          <w:szCs w:val="30"/>
          <w:lang w:eastAsia="ru-RU"/>
        </w:rPr>
        <w:t xml:space="preserve"> </w:t>
      </w:r>
      <w:hyperlink r:id="rId4" w:history="1">
        <w:r w:rsidRPr="00AC6015">
          <w:rPr>
            <w:rStyle w:val="a7"/>
            <w:rFonts w:asciiTheme="minorHAnsi" w:hAnsiTheme="minorHAnsi"/>
            <w:sz w:val="30"/>
            <w:szCs w:val="30"/>
            <w:lang w:eastAsia="ru-RU"/>
          </w:rPr>
          <w:t>https://1cfresh.com</w:t>
        </w:r>
      </w:hyperlink>
      <w:r w:rsidRPr="00AC6015">
        <w:rPr>
          <w:rFonts w:ascii="Helvetica" w:hAnsi="Helvetica"/>
          <w:color w:val="000000"/>
          <w:sz w:val="30"/>
          <w:szCs w:val="30"/>
          <w:lang w:eastAsia="ru-RU"/>
        </w:rPr>
        <w:t> и внесение ЛИЦЕНЗИАТОМ оплаты - вознаграждения за право использования программы, как описано в разделе 3 настоящей оферты.</w:t>
      </w:r>
    </w:p>
    <w:p w14:paraId="43CA8ECF" w14:textId="77777777" w:rsidR="00AC6015" w:rsidRPr="00AC6015" w:rsidRDefault="00AC6015" w:rsidP="00AC6015">
      <w:pPr>
        <w:shd w:val="clear" w:color="auto" w:fill="F7F6EB"/>
        <w:spacing w:before="240" w:after="120" w:line="264" w:lineRule="atLeast"/>
        <w:outlineLvl w:val="2"/>
        <w:rPr>
          <w:rFonts w:ascii="Helvetica" w:hAnsi="Helvetica"/>
          <w:color w:val="000000"/>
          <w:sz w:val="31"/>
          <w:szCs w:val="31"/>
          <w:lang w:eastAsia="ru-RU"/>
        </w:rPr>
      </w:pPr>
      <w:r w:rsidRPr="00AC6015">
        <w:rPr>
          <w:rFonts w:ascii="Helvetica" w:hAnsi="Helvetica"/>
          <w:color w:val="000000"/>
          <w:sz w:val="31"/>
          <w:szCs w:val="31"/>
          <w:lang w:eastAsia="ru-RU"/>
        </w:rPr>
        <w:t>1. ПРЕДМЕТ ДОГОВОРА</w:t>
      </w:r>
    </w:p>
    <w:p w14:paraId="4CD57C61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ЛИЦЕНЗИАР, имея соответствующие полномочия от правообладателей, предоставляет за вознаграждение ЛИЦЕНЗИАТУ право использования следующих объектов авторского права:</w:t>
      </w:r>
    </w:p>
    <w:p w14:paraId="351185A2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1) программы для ЭВМ «1</w:t>
      </w:r>
      <w:proofErr w:type="gramStart"/>
      <w:r w:rsidRPr="00AC6015">
        <w:rPr>
          <w:rFonts w:ascii="Helvetica" w:hAnsi="Helvetica"/>
          <w:color w:val="000000"/>
          <w:sz w:val="30"/>
          <w:szCs w:val="30"/>
          <w:lang w:eastAsia="ru-RU"/>
        </w:rPr>
        <w:t>С:Бухгалтерия</w:t>
      </w:r>
      <w:proofErr w:type="gramEnd"/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 8», «1С:Управление нашей фирмой», «1С:Зарплата и управление персоналом», «1С:Предприниматель 2015», «1С:Бухгалтерия бюджетного учреждения», «1С:КАМИН-Зарплата» (далее «ПРОДУКТ»),</w:t>
      </w:r>
    </w:p>
    <w:p w14:paraId="7C405D02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lastRenderedPageBreak/>
        <w:t>2) базы данных «Информационно-технологическое сопровождение пользователей 1С-Предприятие» (http://its.1c.ru/) (далее – «База ИТС»)</w:t>
      </w:r>
    </w:p>
    <w:p w14:paraId="4C3D08AB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3) дополнительных модулей (опций) к ПРОДУКТУ, а именно: модуля сдачи отчетности «Астрал-Отчетность». Модулем ПРОДУКТА является набор различных компонентов (составляющих частей), сконфигурированный ЛИЦЕНЗИАРОМ и обеспечивающий определенную совокупность функциональных возможностей ПРОДУКТА. Доступность модулей для ЛИЦЕНЗИАТА определяется выбранным вариантом использования ПРОДУКТА («выбранный тарифный план»)</w:t>
      </w:r>
    </w:p>
    <w:p w14:paraId="5C82542C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Право использования ПРОДУКТА подразумевает под собой неисключительное право на воспроизведение в целях их инсталляции и запуска, право на совершение в отношении них иных действий в соответствии с положениями пользовательской документации. Право использования предоставляется путем открытия удаленного доступа через сеть Интернет к обозначенному ЛИЦЕНЗИАРОМ веб-серверу. </w:t>
      </w:r>
    </w:p>
    <w:p w14:paraId="0EE403D7" w14:textId="77777777" w:rsidR="00AC6015" w:rsidRPr="00AC6015" w:rsidRDefault="00AC6015" w:rsidP="00AC6015">
      <w:pPr>
        <w:shd w:val="clear" w:color="auto" w:fill="F7F6EB"/>
        <w:spacing w:before="240" w:after="120" w:line="264" w:lineRule="atLeast"/>
        <w:outlineLvl w:val="2"/>
        <w:rPr>
          <w:rFonts w:ascii="Helvetica" w:hAnsi="Helvetica"/>
          <w:color w:val="000000"/>
          <w:sz w:val="31"/>
          <w:szCs w:val="31"/>
          <w:lang w:eastAsia="ru-RU"/>
        </w:rPr>
      </w:pPr>
      <w:r w:rsidRPr="00AC6015">
        <w:rPr>
          <w:rFonts w:ascii="Helvetica" w:hAnsi="Helvetica"/>
          <w:color w:val="000000"/>
          <w:sz w:val="31"/>
          <w:szCs w:val="31"/>
          <w:lang w:eastAsia="ru-RU"/>
        </w:rPr>
        <w:t>2. ЦЕНА ДОГОВОРА</w:t>
      </w:r>
    </w:p>
    <w:p w14:paraId="5C73F924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ЛИЦЕНЗИАТ выбирает один из вариантов  использования ПРОДУКТОВ, описанных в </w:t>
      </w:r>
      <w:hyperlink r:id="rId5" w:anchor="p1" w:history="1">
        <w:r w:rsidRPr="00AC6015">
          <w:rPr>
            <w:rFonts w:ascii="Helvetica" w:hAnsi="Helvetica"/>
            <w:color w:val="E9414C"/>
            <w:sz w:val="30"/>
            <w:szCs w:val="30"/>
            <w:u w:val="single"/>
            <w:lang w:eastAsia="ru-RU"/>
          </w:rPr>
          <w:t>Приложении 1</w:t>
        </w:r>
      </w:hyperlink>
      <w:r w:rsidRPr="00AC6015">
        <w:rPr>
          <w:rFonts w:ascii="Helvetica" w:hAnsi="Helvetica"/>
          <w:color w:val="000000"/>
          <w:sz w:val="30"/>
          <w:szCs w:val="30"/>
          <w:lang w:eastAsia="ru-RU"/>
        </w:rPr>
        <w:t> к данному договору, что подразумевает  также  выбор  срока, на который предоставляются неисключительные права, и сообщает о своем выборе  ЛИЦЕНЗИАРУ.</w:t>
      </w:r>
    </w:p>
    <w:p w14:paraId="6829B018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ЛИЦЕНЗИАР направляет ЛИЦЕНЗИАТУ по электронной почте счет на оплату права использования, согласно выбранному тарифному плану.</w:t>
      </w:r>
    </w:p>
    <w:p w14:paraId="225576A4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После 100% оплаты счета ЛИЦЕНЗИАТ получает доступ ПРОДУКТУ и Базе данных.</w:t>
      </w:r>
    </w:p>
    <w:p w14:paraId="43B536F6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Вознаграждение ЛИЦЕНЗИАРА НДС не облагается. Выплата вознаграждения осуществляется в безналичном порядке на основании счета.</w:t>
      </w:r>
    </w:p>
    <w:p w14:paraId="1A0A5CDA" w14:textId="77777777" w:rsidR="00AC6015" w:rsidRPr="00AC6015" w:rsidRDefault="00AC6015" w:rsidP="00AC6015">
      <w:pPr>
        <w:shd w:val="clear" w:color="auto" w:fill="F7F6EB"/>
        <w:spacing w:before="240" w:after="120" w:line="264" w:lineRule="atLeast"/>
        <w:outlineLvl w:val="2"/>
        <w:rPr>
          <w:rFonts w:ascii="Helvetica" w:hAnsi="Helvetica"/>
          <w:color w:val="000000"/>
          <w:sz w:val="31"/>
          <w:szCs w:val="31"/>
          <w:lang w:eastAsia="ru-RU"/>
        </w:rPr>
      </w:pPr>
      <w:r w:rsidRPr="00AC6015">
        <w:rPr>
          <w:rFonts w:ascii="Helvetica" w:hAnsi="Helvetica"/>
          <w:color w:val="000000"/>
          <w:sz w:val="31"/>
          <w:szCs w:val="31"/>
          <w:lang w:eastAsia="ru-RU"/>
        </w:rPr>
        <w:t>3. ПРАВА И ОБЯЗАТЕЛЬСТВА ЛИЦЕНЗИАТА</w:t>
      </w:r>
    </w:p>
    <w:p w14:paraId="1A98D6BD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ЛИЦЕНЗИАТ обязуется строго придерживаться и не нарушать правил лицензионного использования ПРОДУКТОВ, определенных правообладателями, а также установленными действующим законодательством Российской Федерации. ЛИЦЕНЗИАТ обязуется не осуществлять действий по обходу технических средств защиты, встроенных в ПРОДУКТЫ.</w:t>
      </w:r>
    </w:p>
    <w:p w14:paraId="7472C555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lastRenderedPageBreak/>
        <w:t>В процессе эксплуатации ЛИЦЕНЗИАТ обязан соблюдать требования пользовательской документации, чтобы исключить потерю данных по независящим от сторон причинам.</w:t>
      </w:r>
    </w:p>
    <w:p w14:paraId="72094251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При изменении реквизитов, местонахождения, электронного адреса e-</w:t>
      </w:r>
      <w:proofErr w:type="spellStart"/>
      <w:r w:rsidRPr="00AC6015">
        <w:rPr>
          <w:rFonts w:ascii="Helvetica" w:hAnsi="Helvetica"/>
          <w:color w:val="000000"/>
          <w:sz w:val="30"/>
          <w:szCs w:val="30"/>
          <w:lang w:eastAsia="ru-RU"/>
        </w:rPr>
        <w:t>mail</w:t>
      </w:r>
      <w:proofErr w:type="spellEnd"/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 или номера телефона ЛИЦЕНЗИАТА не позднее семи рабочих дней с момента таких изменений ЛИЦЕНЗИАТ обязан уведомить об этом ЛИЦЕНЗИАРА.</w:t>
      </w:r>
    </w:p>
    <w:p w14:paraId="684201C1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В случае, если ЛИЦЕНЗИАТ является юридическим лицом или индивидуальным предпринимателем, дополнительно к счету на оплату составляется Акт на передачу прав. Акт считается предоставленным ЛИЦЕНЗИАТУ для ознакомления и направления возражений с момента отправки электронной копии на электронный e-</w:t>
      </w:r>
      <w:proofErr w:type="spellStart"/>
      <w:r w:rsidRPr="00AC6015">
        <w:rPr>
          <w:rFonts w:ascii="Helvetica" w:hAnsi="Helvetica"/>
          <w:color w:val="000000"/>
          <w:sz w:val="30"/>
          <w:szCs w:val="30"/>
          <w:lang w:eastAsia="ru-RU"/>
        </w:rPr>
        <w:t>mail</w:t>
      </w:r>
      <w:proofErr w:type="spellEnd"/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 адрес ЛИЦЕНЗИАТА или по истечении десяти рабочих дней со дня отправки документов ЛИЦЕНЗИАРОМ средствами почтовой связи по почтовому адресу, указанному ЛИЦЕНЗИАТОМ.</w:t>
      </w:r>
    </w:p>
    <w:p w14:paraId="474A2B58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ЛИЦЕНЗИАТ обязан не позднее трех рабочих дней с момента предоставления Акта подписать его и направить один экземпляр ЛИЦЕНЗИАРУ.  Либо  направить ЛИЦЕНЗИАРУ письменный мотивированный отказ от подписания Акта (в т.ч. посредством электронной связи с обязательным последующим предоставлением оригинала почтовой или курьерской связью).</w:t>
      </w:r>
    </w:p>
    <w:p w14:paraId="036DADD5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ЛИЦЕНЗИАТ заверяет  и гарантирует, что приобретает и оплачивает неисключительную  лицензию по настоящему Договору  не для личных, семейных целей, а также не для целей самообразования или обучения третьих  лиц. </w:t>
      </w:r>
    </w:p>
    <w:p w14:paraId="21B27635" w14:textId="77777777" w:rsidR="00AC6015" w:rsidRPr="00AC6015" w:rsidRDefault="00AC6015" w:rsidP="00AC6015">
      <w:pPr>
        <w:shd w:val="clear" w:color="auto" w:fill="F7F6EB"/>
        <w:spacing w:before="240" w:after="120" w:line="264" w:lineRule="atLeast"/>
        <w:outlineLvl w:val="2"/>
        <w:rPr>
          <w:rFonts w:ascii="Helvetica" w:hAnsi="Helvetica"/>
          <w:color w:val="000000"/>
          <w:sz w:val="31"/>
          <w:szCs w:val="31"/>
          <w:lang w:eastAsia="ru-RU"/>
        </w:rPr>
      </w:pPr>
      <w:r w:rsidRPr="00AC6015">
        <w:rPr>
          <w:rFonts w:ascii="Helvetica" w:hAnsi="Helvetica"/>
          <w:color w:val="000000"/>
          <w:sz w:val="31"/>
          <w:szCs w:val="31"/>
          <w:lang w:eastAsia="ru-RU"/>
        </w:rPr>
        <w:t>4. ПРАВА И ОБЯЗАТЕЛЬСТВА ЛИЦЕНЗИАРА</w:t>
      </w:r>
    </w:p>
    <w:p w14:paraId="566DA113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ЛИЦЕНЗИАР обязуется предоставлять ЛИЦЕНЗИАТУ доступ к ПРОДУКТУ и выбранным модулям в требуемом объеме 7 дней в неделю круглосуточно.</w:t>
      </w:r>
    </w:p>
    <w:p w14:paraId="46C93D3A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Предоставление ЛИЦЕНЗИАТУ доступа к ПРОДУКТУ и Базе ИТС может быть приостановлено после истечения срока, на который приобретено право использования, если ЛИЦЕНЗИАТ не оплатил счет на следующий срок. Также ЛИЦЕНЗИАР  вправе приостановить доступ в случае, если ЛИЦЕНЗИАТ, являющийся организацией или индивидуальным предпринимателем,  не выполняет  свои обязанности по своевременному подписанию и пересылке Актов.</w:t>
      </w:r>
    </w:p>
    <w:p w14:paraId="313EC66B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ЛИЦЕНЗИАР обязуется предоставить ЛИЦЕНЗИАТУ возможность выгружать электронные копии информационной базы данных ПРОДУКТА </w:t>
      </w:r>
      <w:r w:rsidRPr="00AC6015">
        <w:rPr>
          <w:rFonts w:ascii="Helvetica" w:hAnsi="Helvetica"/>
          <w:color w:val="000000"/>
          <w:sz w:val="30"/>
          <w:szCs w:val="30"/>
          <w:lang w:eastAsia="ru-RU"/>
        </w:rPr>
        <w:lastRenderedPageBreak/>
        <w:t xml:space="preserve">(ИБД) в личном кабинете </w:t>
      </w:r>
      <w:proofErr w:type="gramStart"/>
      <w:r w:rsidRPr="00AC6015">
        <w:rPr>
          <w:rFonts w:ascii="Helvetica" w:hAnsi="Helvetica"/>
          <w:color w:val="000000"/>
          <w:sz w:val="30"/>
          <w:szCs w:val="30"/>
          <w:lang w:eastAsia="ru-RU"/>
        </w:rPr>
        <w:t>в течении</w:t>
      </w:r>
      <w:proofErr w:type="gramEnd"/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 оплаченного срока использования прав.  После истечения срока доступа к ПРОДУКТУ  ИБД хранится не более 3 (трех) месяцев, после чего безвозвратно удаляется. По истечении оплаченного срока или при наличии задолженности Лицензиат может однократно  обратиться в службу поддержки для выгрузки ИБД,  если не истек трехмесячный срок ее хранения.</w:t>
      </w:r>
    </w:p>
    <w:p w14:paraId="504EC35F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ЛИЦЕНЗИАР обязуется обеспечивать достаточный уровень мер по сохранности и конфиденциальности данных, размещенных в дата-центре. В течение срока действия Договора ЛИЦЕНЗИАР будет предпринимать разумные усилия для устранения каких-либо сбоев и ошибок в функционировании ПРОДУКТА и Базы ИТС. Тем не менее, ЛИЦЕНЗИАР не гарантирует полного отсутствия ошибок и сбоев и оставляет за собой право приостанавливать по технологическим причинам на время доступ к ПРОДУКТУ и Базе ИТС.</w:t>
      </w:r>
    </w:p>
    <w:p w14:paraId="78A9FECE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Предоставляя  модуль «Астрал-Отчетность», ЛИЦЕНЗИАР обеспечивает  его доступность для ЛИЦЕНЗИАТА и функционирование. Однако ЛИЦЕНЗИАР не может гарантировать выдачу сертификатов электронной подписи и безошибочную  и своевременную доставку всех электронных документов - указанные процессы обеспечиваются оператором и удостоверяющим центром  ЗАО «Калуга Астрал» (ОГРН 1024001434049) в соответствии с регламентами последнего. </w:t>
      </w:r>
    </w:p>
    <w:p w14:paraId="2CA1293C" w14:textId="77777777" w:rsidR="00AC6015" w:rsidRPr="00AC6015" w:rsidRDefault="00AC6015" w:rsidP="00AC6015">
      <w:pPr>
        <w:shd w:val="clear" w:color="auto" w:fill="F7F6EB"/>
        <w:spacing w:before="240" w:after="120" w:line="264" w:lineRule="atLeast"/>
        <w:outlineLvl w:val="2"/>
        <w:rPr>
          <w:rFonts w:ascii="Helvetica" w:hAnsi="Helvetica"/>
          <w:color w:val="000000"/>
          <w:sz w:val="31"/>
          <w:szCs w:val="31"/>
          <w:lang w:eastAsia="ru-RU"/>
        </w:rPr>
      </w:pPr>
      <w:r w:rsidRPr="00AC6015">
        <w:rPr>
          <w:rFonts w:ascii="Helvetica" w:hAnsi="Helvetica"/>
          <w:color w:val="000000"/>
          <w:sz w:val="31"/>
          <w:szCs w:val="31"/>
          <w:lang w:eastAsia="ru-RU"/>
        </w:rPr>
        <w:t>5. ПРОЧИЕ УСЛОВИЯ</w:t>
      </w:r>
    </w:p>
    <w:p w14:paraId="3DB7BB23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Договор вступает в силу с даты его акцепта и действует до момента исполнения Сторонами, взятых на себя </w:t>
      </w:r>
      <w:proofErr w:type="gramStart"/>
      <w:r w:rsidRPr="00AC6015">
        <w:rPr>
          <w:rFonts w:ascii="Helvetica" w:hAnsi="Helvetica"/>
          <w:color w:val="000000"/>
          <w:sz w:val="30"/>
          <w:szCs w:val="30"/>
          <w:lang w:eastAsia="ru-RU"/>
        </w:rPr>
        <w:t>обязательств,  но</w:t>
      </w:r>
      <w:proofErr w:type="gramEnd"/>
      <w:r w:rsidRPr="00AC6015">
        <w:rPr>
          <w:rFonts w:ascii="Helvetica" w:hAnsi="Helvetica"/>
          <w:color w:val="000000"/>
          <w:sz w:val="30"/>
          <w:szCs w:val="30"/>
          <w:lang w:eastAsia="ru-RU"/>
        </w:rPr>
        <w:t xml:space="preserve"> не более 3 (трех) лет.  Договор автоматически прекращает свое  действие,  в случае  если по окончании очередного оплаченного  срока использования прав ЛИЦЕНЗИАТ в течение 3 (трех) месяцев своими действиями (т.е. оплатой очередных периодов) не подтвердит намерение продолжить  использование ПРОДУКТА и Базы данных. ЛИЦЕНЗИАР оставляет  за собой право  заключить новый договор с ЛИЦЕНИАТОМ на измененных условиях.</w:t>
      </w:r>
    </w:p>
    <w:p w14:paraId="4C930D79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В случае отказа ЛИЦЕНЗИАТА от договора в одностороннем порядке денежные средства, полученные ЛИЦЕНЗИАРОМ по предоплате, не возвращаются.</w:t>
      </w:r>
    </w:p>
    <w:p w14:paraId="4078BA0B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t>ЛИЦЕНЗИАТ самостоятельно, на свое усмотрение и на свой риск выбирает соответствующий ПРОДУКТ,  модули к нему, а также подходящий тарифный план, удовлетворяющие его потребностям.</w:t>
      </w:r>
    </w:p>
    <w:p w14:paraId="7285FEBA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color w:val="000000"/>
          <w:sz w:val="30"/>
          <w:szCs w:val="30"/>
          <w:lang w:eastAsia="ru-RU"/>
        </w:rPr>
        <w:lastRenderedPageBreak/>
        <w:t>Все споры, вытекающие из настоящего Договора, рассматриваются в суде по месту нахождения ЛИЦЕНЗИАРА.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198A1165" w14:textId="77777777" w:rsidR="00AC6015" w:rsidRPr="00AC6015" w:rsidRDefault="00AC6015" w:rsidP="00AC6015">
      <w:pPr>
        <w:shd w:val="clear" w:color="auto" w:fill="F7F6EB"/>
        <w:spacing w:before="240" w:after="120" w:line="264" w:lineRule="atLeast"/>
        <w:outlineLvl w:val="2"/>
        <w:rPr>
          <w:rFonts w:ascii="Helvetica" w:hAnsi="Helvetica"/>
          <w:color w:val="000000"/>
          <w:sz w:val="31"/>
          <w:szCs w:val="31"/>
          <w:lang w:eastAsia="ru-RU"/>
        </w:rPr>
      </w:pPr>
      <w:r w:rsidRPr="00AC6015">
        <w:rPr>
          <w:rFonts w:ascii="Helvetica" w:hAnsi="Helvetica"/>
          <w:color w:val="000000"/>
          <w:sz w:val="31"/>
          <w:szCs w:val="31"/>
          <w:lang w:eastAsia="ru-RU"/>
        </w:rPr>
        <w:t>6. РЕКВИЗИТЫ ЛИЦЕНЗИАРА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5278"/>
      </w:tblGrid>
      <w:tr w:rsidR="008367CC" w14:paraId="431BC0F2" w14:textId="77777777" w:rsidTr="008367CC">
        <w:trPr>
          <w:gridAfter w:val="1"/>
        </w:trPr>
        <w:tc>
          <w:tcPr>
            <w:tcW w:w="0" w:type="auto"/>
            <w:vAlign w:val="center"/>
            <w:hideMark/>
          </w:tcPr>
          <w:p w14:paraId="60CA11DA" w14:textId="77777777" w:rsidR="008367CC" w:rsidRDefault="008367CC">
            <w:pPr>
              <w:rPr>
                <w:sz w:val="20"/>
                <w:szCs w:val="20"/>
              </w:rPr>
            </w:pPr>
            <w:bookmarkStart w:id="0" w:name="p1"/>
            <w:bookmarkEnd w:id="0"/>
          </w:p>
        </w:tc>
      </w:tr>
      <w:tr w:rsidR="008367CC" w14:paraId="33774B2F" w14:textId="77777777" w:rsidTr="008367CC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14:paraId="1AC5DB35" w14:textId="77777777" w:rsidR="008367CC" w:rsidRDefault="00836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ООО "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БухОбслуживание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ФинБизнес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"</w:t>
            </w:r>
          </w:p>
        </w:tc>
      </w:tr>
      <w:tr w:rsidR="008367CC" w14:paraId="675A65B8" w14:textId="77777777" w:rsidTr="008367CC">
        <w:trPr>
          <w:trHeight w:val="255"/>
        </w:trPr>
        <w:tc>
          <w:tcPr>
            <w:tcW w:w="0" w:type="auto"/>
            <w:vAlign w:val="center"/>
            <w:hideMark/>
          </w:tcPr>
          <w:p w14:paraId="028C1621" w14:textId="77777777" w:rsidR="008367CC" w:rsidRDefault="00836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5339B17A" w14:textId="77777777" w:rsidR="008367CC" w:rsidRDefault="008367CC">
            <w:pPr>
              <w:rPr>
                <w:sz w:val="20"/>
                <w:szCs w:val="20"/>
              </w:rPr>
            </w:pPr>
          </w:p>
        </w:tc>
      </w:tr>
      <w:tr w:rsidR="008367CC" w14:paraId="2B75F24A" w14:textId="77777777" w:rsidTr="008367CC">
        <w:trPr>
          <w:trHeight w:val="405"/>
        </w:trPr>
        <w:tc>
          <w:tcPr>
            <w:tcW w:w="0" w:type="auto"/>
            <w:hideMark/>
          </w:tcPr>
          <w:p w14:paraId="11FD30DE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ИНН:</w:t>
            </w:r>
          </w:p>
        </w:tc>
        <w:tc>
          <w:tcPr>
            <w:tcW w:w="0" w:type="auto"/>
            <w:vAlign w:val="bottom"/>
            <w:hideMark/>
          </w:tcPr>
          <w:p w14:paraId="39487324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7725792282</w:t>
            </w:r>
          </w:p>
        </w:tc>
      </w:tr>
      <w:tr w:rsidR="008367CC" w14:paraId="68B1DC10" w14:textId="77777777" w:rsidTr="008367CC">
        <w:trPr>
          <w:trHeight w:val="405"/>
        </w:trPr>
        <w:tc>
          <w:tcPr>
            <w:tcW w:w="0" w:type="auto"/>
            <w:hideMark/>
          </w:tcPr>
          <w:p w14:paraId="66DCBBED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КПП:</w:t>
            </w:r>
          </w:p>
        </w:tc>
        <w:tc>
          <w:tcPr>
            <w:tcW w:w="0" w:type="auto"/>
            <w:vAlign w:val="bottom"/>
            <w:hideMark/>
          </w:tcPr>
          <w:p w14:paraId="3D225208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771301001</w:t>
            </w:r>
          </w:p>
        </w:tc>
      </w:tr>
      <w:tr w:rsidR="008367CC" w14:paraId="2F02E3BA" w14:textId="77777777" w:rsidTr="008367CC">
        <w:trPr>
          <w:trHeight w:val="405"/>
        </w:trPr>
        <w:tc>
          <w:tcPr>
            <w:tcW w:w="0" w:type="auto"/>
            <w:hideMark/>
          </w:tcPr>
          <w:p w14:paraId="0A5445E1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ОГРН:</w:t>
            </w:r>
          </w:p>
        </w:tc>
        <w:tc>
          <w:tcPr>
            <w:tcW w:w="0" w:type="auto"/>
            <w:vAlign w:val="bottom"/>
            <w:hideMark/>
          </w:tcPr>
          <w:p w14:paraId="5E098A13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1137746436618</w:t>
            </w:r>
          </w:p>
        </w:tc>
      </w:tr>
      <w:tr w:rsidR="008367CC" w14:paraId="4BA87BDD" w14:textId="77777777" w:rsidTr="008367CC">
        <w:trPr>
          <w:trHeight w:val="405"/>
        </w:trPr>
        <w:tc>
          <w:tcPr>
            <w:tcW w:w="0" w:type="auto"/>
            <w:hideMark/>
          </w:tcPr>
          <w:p w14:paraId="1CE734D5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ОКПО:</w:t>
            </w:r>
          </w:p>
        </w:tc>
        <w:tc>
          <w:tcPr>
            <w:tcW w:w="0" w:type="auto"/>
            <w:vAlign w:val="bottom"/>
            <w:hideMark/>
          </w:tcPr>
          <w:p w14:paraId="6CE2962F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17596238</w:t>
            </w:r>
          </w:p>
        </w:tc>
      </w:tr>
      <w:tr w:rsidR="008367CC" w14:paraId="26E04DB2" w14:textId="77777777" w:rsidTr="008367CC">
        <w:trPr>
          <w:trHeight w:val="255"/>
        </w:trPr>
        <w:tc>
          <w:tcPr>
            <w:tcW w:w="0" w:type="auto"/>
            <w:hideMark/>
          </w:tcPr>
          <w:p w14:paraId="19A4B19E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14:paraId="5E3EB631" w14:textId="77777777" w:rsidR="008367CC" w:rsidRDefault="008367CC">
            <w:pPr>
              <w:rPr>
                <w:sz w:val="20"/>
                <w:szCs w:val="20"/>
              </w:rPr>
            </w:pPr>
          </w:p>
        </w:tc>
      </w:tr>
      <w:tr w:rsidR="008367CC" w14:paraId="5532C488" w14:textId="77777777" w:rsidTr="008367CC">
        <w:trPr>
          <w:trHeight w:val="405"/>
        </w:trPr>
        <w:tc>
          <w:tcPr>
            <w:tcW w:w="0" w:type="auto"/>
            <w:hideMark/>
          </w:tcPr>
          <w:p w14:paraId="06115B9E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 счет:</w:t>
            </w:r>
          </w:p>
        </w:tc>
        <w:tc>
          <w:tcPr>
            <w:tcW w:w="0" w:type="auto"/>
            <w:vAlign w:val="bottom"/>
            <w:hideMark/>
          </w:tcPr>
          <w:p w14:paraId="62F4677B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40702810301270004068</w:t>
            </w:r>
          </w:p>
        </w:tc>
      </w:tr>
      <w:tr w:rsidR="008367CC" w14:paraId="48888B3F" w14:textId="77777777" w:rsidTr="008367CC">
        <w:trPr>
          <w:trHeight w:val="405"/>
        </w:trPr>
        <w:tc>
          <w:tcPr>
            <w:tcW w:w="0" w:type="auto"/>
            <w:hideMark/>
          </w:tcPr>
          <w:p w14:paraId="17AA6FFF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Банк:</w:t>
            </w:r>
          </w:p>
        </w:tc>
        <w:tc>
          <w:tcPr>
            <w:tcW w:w="0" w:type="auto"/>
            <w:vAlign w:val="bottom"/>
            <w:hideMark/>
          </w:tcPr>
          <w:p w14:paraId="00975445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ТОЧКА ПАО БАНКА "ФК ОТКРЫТИЕ"</w:t>
            </w:r>
          </w:p>
        </w:tc>
      </w:tr>
      <w:tr w:rsidR="008367CC" w14:paraId="615F9F9B" w14:textId="77777777" w:rsidTr="008367CC">
        <w:trPr>
          <w:trHeight w:val="405"/>
        </w:trPr>
        <w:tc>
          <w:tcPr>
            <w:tcW w:w="0" w:type="auto"/>
            <w:hideMark/>
          </w:tcPr>
          <w:p w14:paraId="3952C1DC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БИК:</w:t>
            </w:r>
          </w:p>
        </w:tc>
        <w:tc>
          <w:tcPr>
            <w:tcW w:w="0" w:type="auto"/>
            <w:vAlign w:val="bottom"/>
            <w:hideMark/>
          </w:tcPr>
          <w:p w14:paraId="36E3EF49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044525999</w:t>
            </w:r>
          </w:p>
        </w:tc>
      </w:tr>
      <w:tr w:rsidR="008367CC" w14:paraId="55C0947B" w14:textId="77777777" w:rsidTr="008367CC">
        <w:trPr>
          <w:trHeight w:val="405"/>
        </w:trPr>
        <w:tc>
          <w:tcPr>
            <w:tcW w:w="0" w:type="auto"/>
            <w:hideMark/>
          </w:tcPr>
          <w:p w14:paraId="2C7AE037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Корр. счет:</w:t>
            </w:r>
          </w:p>
        </w:tc>
        <w:tc>
          <w:tcPr>
            <w:tcW w:w="0" w:type="auto"/>
            <w:vAlign w:val="bottom"/>
            <w:hideMark/>
          </w:tcPr>
          <w:p w14:paraId="00F86ED5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30101810845250000999</w:t>
            </w:r>
          </w:p>
        </w:tc>
      </w:tr>
      <w:tr w:rsidR="008367CC" w14:paraId="5CF67713" w14:textId="77777777" w:rsidTr="008367CC">
        <w:trPr>
          <w:trHeight w:val="255"/>
        </w:trPr>
        <w:tc>
          <w:tcPr>
            <w:tcW w:w="0" w:type="auto"/>
            <w:hideMark/>
          </w:tcPr>
          <w:p w14:paraId="580D07E1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14:paraId="06F415D6" w14:textId="77777777" w:rsidR="008367CC" w:rsidRDefault="008367CC">
            <w:pPr>
              <w:rPr>
                <w:sz w:val="20"/>
                <w:szCs w:val="20"/>
              </w:rPr>
            </w:pPr>
          </w:p>
        </w:tc>
      </w:tr>
      <w:tr w:rsidR="008367CC" w14:paraId="6D137877" w14:textId="77777777" w:rsidTr="008367CC">
        <w:trPr>
          <w:trHeight w:val="405"/>
        </w:trPr>
        <w:tc>
          <w:tcPr>
            <w:tcW w:w="0" w:type="auto"/>
            <w:hideMark/>
          </w:tcPr>
          <w:p w14:paraId="764306EA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 адрес:</w:t>
            </w:r>
          </w:p>
        </w:tc>
        <w:tc>
          <w:tcPr>
            <w:tcW w:w="0" w:type="auto"/>
            <w:vAlign w:val="bottom"/>
            <w:hideMark/>
          </w:tcPr>
          <w:p w14:paraId="046D383F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127474, Москва г, Дмитровское ш, дом № 60</w:t>
            </w:r>
          </w:p>
        </w:tc>
      </w:tr>
      <w:tr w:rsidR="008367CC" w14:paraId="61E3C69D" w14:textId="77777777" w:rsidTr="008367CC">
        <w:trPr>
          <w:trHeight w:val="405"/>
        </w:trPr>
        <w:tc>
          <w:tcPr>
            <w:tcW w:w="0" w:type="auto"/>
            <w:hideMark/>
          </w:tcPr>
          <w:p w14:paraId="1F01542F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</w:t>
            </w:r>
          </w:p>
        </w:tc>
        <w:tc>
          <w:tcPr>
            <w:tcW w:w="0" w:type="auto"/>
            <w:vAlign w:val="bottom"/>
            <w:hideMark/>
          </w:tcPr>
          <w:p w14:paraId="110758BB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+79104711923</w:t>
            </w:r>
          </w:p>
        </w:tc>
      </w:tr>
      <w:tr w:rsidR="008367CC" w14:paraId="6D216408" w14:textId="77777777" w:rsidTr="008367CC">
        <w:trPr>
          <w:trHeight w:val="255"/>
        </w:trPr>
        <w:tc>
          <w:tcPr>
            <w:tcW w:w="0" w:type="auto"/>
            <w:hideMark/>
          </w:tcPr>
          <w:p w14:paraId="7A475637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14:paraId="1DC36C60" w14:textId="77777777" w:rsidR="008367CC" w:rsidRDefault="008367CC">
            <w:pPr>
              <w:rPr>
                <w:sz w:val="20"/>
                <w:szCs w:val="20"/>
              </w:rPr>
            </w:pPr>
          </w:p>
        </w:tc>
      </w:tr>
      <w:tr w:rsidR="008367CC" w14:paraId="22B7D6F4" w14:textId="77777777" w:rsidTr="008367CC">
        <w:trPr>
          <w:trHeight w:val="405"/>
        </w:trPr>
        <w:tc>
          <w:tcPr>
            <w:tcW w:w="0" w:type="auto"/>
            <w:hideMark/>
          </w:tcPr>
          <w:p w14:paraId="350779D9" w14:textId="77777777" w:rsidR="008367CC" w:rsidRDefault="0083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директор:</w:t>
            </w:r>
          </w:p>
        </w:tc>
        <w:tc>
          <w:tcPr>
            <w:tcW w:w="0" w:type="auto"/>
            <w:vAlign w:val="bottom"/>
            <w:hideMark/>
          </w:tcPr>
          <w:p w14:paraId="7ADA45E2" w14:textId="77777777" w:rsidR="008367CC" w:rsidRDefault="00836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Яковлева Виктория Владиславовна</w:t>
            </w:r>
          </w:p>
        </w:tc>
      </w:tr>
    </w:tbl>
    <w:p w14:paraId="01BE1F31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75BF5864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48AEDA02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76EE5BDC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3146FEA9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0BA45710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3AACC719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115ECC19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7CC88F87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353733F1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21D06ECF" w14:textId="77777777" w:rsidR="008367CC" w:rsidRDefault="008367CC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b/>
          <w:bCs/>
          <w:color w:val="000000"/>
          <w:sz w:val="30"/>
          <w:szCs w:val="30"/>
          <w:lang w:eastAsia="ru-RU"/>
        </w:rPr>
      </w:pPr>
    </w:p>
    <w:p w14:paraId="5437AEE6" w14:textId="77777777" w:rsidR="00AC6015" w:rsidRPr="00AC6015" w:rsidRDefault="00AC6015" w:rsidP="00AC6015">
      <w:pPr>
        <w:shd w:val="clear" w:color="auto" w:fill="F7F6EB"/>
        <w:spacing w:before="100" w:beforeAutospacing="1" w:after="100" w:afterAutospacing="1" w:line="288" w:lineRule="atLeast"/>
        <w:jc w:val="right"/>
        <w:rPr>
          <w:rFonts w:ascii="Helvetica" w:hAnsi="Helvetica"/>
          <w:color w:val="000000"/>
          <w:sz w:val="30"/>
          <w:szCs w:val="30"/>
          <w:lang w:eastAsia="ru-RU"/>
        </w:rPr>
      </w:pPr>
      <w:r w:rsidRPr="00AC6015">
        <w:rPr>
          <w:rFonts w:ascii="Helvetica" w:hAnsi="Helvetica"/>
          <w:b/>
          <w:bCs/>
          <w:color w:val="000000"/>
          <w:sz w:val="30"/>
          <w:szCs w:val="30"/>
          <w:lang w:eastAsia="ru-RU"/>
        </w:rPr>
        <w:lastRenderedPageBreak/>
        <w:t>Приложение 1</w:t>
      </w:r>
    </w:p>
    <w:p w14:paraId="773D9421" w14:textId="77777777" w:rsidR="00AC6015" w:rsidRDefault="00AC6015" w:rsidP="00AC6015">
      <w:pPr>
        <w:shd w:val="clear" w:color="auto" w:fill="F7F6EB"/>
        <w:spacing w:before="240" w:after="120" w:line="264" w:lineRule="atLeast"/>
        <w:jc w:val="center"/>
        <w:outlineLvl w:val="2"/>
        <w:rPr>
          <w:rFonts w:asciiTheme="minorHAnsi" w:hAnsiTheme="minorHAnsi"/>
          <w:color w:val="000000"/>
          <w:sz w:val="31"/>
          <w:szCs w:val="31"/>
          <w:lang w:eastAsia="ru-RU"/>
        </w:rPr>
      </w:pPr>
      <w:r w:rsidRPr="00AC6015">
        <w:rPr>
          <w:rFonts w:ascii="Helvetica" w:hAnsi="Helvetica"/>
          <w:color w:val="000000"/>
          <w:sz w:val="31"/>
          <w:szCs w:val="31"/>
          <w:lang w:eastAsia="ru-RU"/>
        </w:rPr>
        <w:t>Перечень тарифных планов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3339"/>
        <w:gridCol w:w="2409"/>
        <w:gridCol w:w="1560"/>
        <w:gridCol w:w="1559"/>
      </w:tblGrid>
      <w:tr w:rsidR="00AC6015" w:rsidRPr="004B762C" w14:paraId="5E17EB5D" w14:textId="77777777" w:rsidTr="00AC60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A962" w14:textId="77777777" w:rsidR="00AC6015" w:rsidRPr="004B762C" w:rsidRDefault="00AC6015" w:rsidP="00AC6015">
            <w:pPr>
              <w:jc w:val="center"/>
              <w:rPr>
                <w:b/>
                <w:bCs/>
                <w:sz w:val="20"/>
                <w:szCs w:val="20"/>
              </w:rPr>
            </w:pPr>
            <w:r w:rsidRPr="004B762C">
              <w:rPr>
                <w:b/>
                <w:bCs/>
                <w:sz w:val="20"/>
                <w:szCs w:val="20"/>
              </w:rPr>
              <w:t>Номенклатура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6BD97" w14:textId="77777777" w:rsidR="00AC6015" w:rsidRPr="004B762C" w:rsidRDefault="00AC6015" w:rsidP="00AC60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сеансов (одновременно запущенных окон браузера всеми пользователями)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40B0B" w14:textId="77777777" w:rsidR="00AC6015" w:rsidRPr="004B762C" w:rsidRDefault="00AC6015" w:rsidP="00AC60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информационных баз и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юр.лиц</w:t>
            </w:r>
            <w:proofErr w:type="spellEnd"/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87FE3" w14:textId="77777777" w:rsidR="00AC6015" w:rsidRPr="004B762C" w:rsidRDefault="00AC6015" w:rsidP="00AC60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месяцев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E79B" w14:textId="77777777" w:rsidR="00AC6015" w:rsidRPr="004B762C" w:rsidRDefault="00AC6015" w:rsidP="00AC60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 w:rsidRPr="004B762C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AC6015" w:rsidRPr="004B762C" w14:paraId="44D1AA2E" w14:textId="77777777" w:rsidTr="00AC60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489E" w14:textId="77777777" w:rsidR="00AC6015" w:rsidRPr="004B762C" w:rsidRDefault="00AC6015" w:rsidP="00D57DBB">
            <w:pPr>
              <w:rPr>
                <w:sz w:val="20"/>
                <w:szCs w:val="20"/>
              </w:rPr>
            </w:pPr>
            <w:r w:rsidRPr="004B762C">
              <w:rPr>
                <w:sz w:val="20"/>
                <w:szCs w:val="20"/>
              </w:rPr>
              <w:t>ПРОФ на 24 мес.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7BC93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A31D1" w14:textId="1C8F28E8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5CD4E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13E3" w14:textId="7B1F2C14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60829</w:t>
            </w:r>
          </w:p>
        </w:tc>
      </w:tr>
      <w:tr w:rsidR="00AC6015" w:rsidRPr="004B762C" w14:paraId="68EDAC67" w14:textId="77777777" w:rsidTr="00AC60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81D3" w14:textId="77777777" w:rsidR="00AC6015" w:rsidRPr="004B762C" w:rsidRDefault="00AC6015" w:rsidP="00D57DBB">
            <w:pPr>
              <w:rPr>
                <w:sz w:val="20"/>
                <w:szCs w:val="20"/>
              </w:rPr>
            </w:pPr>
            <w:r w:rsidRPr="004B762C">
              <w:rPr>
                <w:sz w:val="20"/>
                <w:szCs w:val="20"/>
              </w:rPr>
              <w:t>ПРОФ на 12 мес.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5C2A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368F0" w14:textId="7F5360DD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D8312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391C" w14:textId="4AC3E934" w:rsidR="00167734" w:rsidRPr="00167734" w:rsidRDefault="00167734" w:rsidP="001677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33816</w:t>
            </w:r>
          </w:p>
        </w:tc>
      </w:tr>
      <w:tr w:rsidR="00AC6015" w:rsidRPr="004B762C" w14:paraId="73373055" w14:textId="77777777" w:rsidTr="00AC60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BE555" w14:textId="77777777" w:rsidR="00AC6015" w:rsidRPr="004B762C" w:rsidRDefault="00AC6015" w:rsidP="00D57DBB">
            <w:pPr>
              <w:rPr>
                <w:sz w:val="20"/>
                <w:szCs w:val="20"/>
              </w:rPr>
            </w:pPr>
            <w:r w:rsidRPr="004B762C">
              <w:rPr>
                <w:sz w:val="20"/>
                <w:szCs w:val="20"/>
              </w:rPr>
              <w:t>ПРОФ на 6 мес.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98F4C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B30E6" w14:textId="7AC4867B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FC823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C5B9" w14:textId="057CF072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17670</w:t>
            </w:r>
          </w:p>
        </w:tc>
      </w:tr>
      <w:tr w:rsidR="00AC6015" w:rsidRPr="004B762C" w14:paraId="6A48157C" w14:textId="77777777" w:rsidTr="00AC60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1CD3" w14:textId="77777777" w:rsidR="00AC6015" w:rsidRPr="004B762C" w:rsidRDefault="00AC6015" w:rsidP="00D57DBB">
            <w:pPr>
              <w:rPr>
                <w:sz w:val="20"/>
                <w:szCs w:val="20"/>
              </w:rPr>
            </w:pPr>
            <w:r w:rsidRPr="004B762C">
              <w:rPr>
                <w:sz w:val="20"/>
                <w:szCs w:val="20"/>
              </w:rPr>
              <w:t>ПРОФ на 3 мес.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C8C84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770D5" w14:textId="131AF9CE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5CCB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A12C" w14:textId="1974BFB3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9156</w:t>
            </w:r>
          </w:p>
        </w:tc>
      </w:tr>
      <w:tr w:rsidR="00AC6015" w:rsidRPr="004B762C" w14:paraId="0306A739" w14:textId="77777777" w:rsidTr="00AC60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23AA" w14:textId="77777777" w:rsidR="00AC6015" w:rsidRPr="004B762C" w:rsidRDefault="00AC6015" w:rsidP="00D57DBB">
            <w:pPr>
              <w:rPr>
                <w:sz w:val="20"/>
                <w:szCs w:val="20"/>
              </w:rPr>
            </w:pPr>
            <w:r w:rsidRPr="004B762C">
              <w:rPr>
                <w:sz w:val="20"/>
                <w:szCs w:val="20"/>
              </w:rPr>
              <w:t>ПРОФ на 1 мес.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E26FE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AD03D" w14:textId="2652CEEE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398A4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39561" w14:textId="11F4C452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4577</w:t>
            </w:r>
          </w:p>
        </w:tc>
      </w:tr>
      <w:tr w:rsidR="00AC6015" w:rsidRPr="004B762C" w14:paraId="42B264E3" w14:textId="77777777" w:rsidTr="00AC60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9E849" w14:textId="77777777" w:rsidR="00AC6015" w:rsidRPr="004B762C" w:rsidRDefault="00AC6015" w:rsidP="00D57DBB">
            <w:pPr>
              <w:rPr>
                <w:sz w:val="20"/>
                <w:szCs w:val="20"/>
              </w:rPr>
            </w:pPr>
            <w:r w:rsidRPr="004B762C">
              <w:rPr>
                <w:sz w:val="20"/>
                <w:szCs w:val="20"/>
              </w:rPr>
              <w:t>ТЕХНО на 12 мес.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1034C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87617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73762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7B13" w14:textId="273D82BD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13029</w:t>
            </w:r>
          </w:p>
        </w:tc>
      </w:tr>
      <w:tr w:rsidR="00AC6015" w:rsidRPr="004B762C" w14:paraId="7FC69149" w14:textId="77777777" w:rsidTr="00AC60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4243" w14:textId="77777777" w:rsidR="00AC6015" w:rsidRPr="004B762C" w:rsidRDefault="00AC6015" w:rsidP="00D57DBB">
            <w:pPr>
              <w:rPr>
                <w:sz w:val="20"/>
                <w:szCs w:val="20"/>
              </w:rPr>
            </w:pPr>
            <w:r w:rsidRPr="004B762C">
              <w:rPr>
                <w:sz w:val="20"/>
                <w:szCs w:val="20"/>
              </w:rPr>
              <w:t>ТЕХНО на 6 мес.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BF077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4BCD5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CE250" w14:textId="77777777" w:rsidR="00AC6015" w:rsidRPr="004B762C" w:rsidRDefault="00AC6015" w:rsidP="00D5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F3FA" w14:textId="167922ED" w:rsidR="00AC6015" w:rsidRPr="00167734" w:rsidRDefault="00167734" w:rsidP="00D57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6808</w:t>
            </w:r>
          </w:p>
        </w:tc>
      </w:tr>
    </w:tbl>
    <w:p w14:paraId="7FC0AB0E" w14:textId="77777777" w:rsidR="003848AA" w:rsidRDefault="003848AA" w:rsidP="00AC6015">
      <w:pPr>
        <w:shd w:val="clear" w:color="auto" w:fill="F7F6EB"/>
        <w:spacing w:before="240" w:after="120" w:line="264" w:lineRule="atLeast"/>
        <w:outlineLvl w:val="2"/>
      </w:pPr>
    </w:p>
    <w:sectPr w:rsidR="003848AA" w:rsidSect="00AC6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015"/>
    <w:rsid w:val="0013065B"/>
    <w:rsid w:val="00167734"/>
    <w:rsid w:val="003848AA"/>
    <w:rsid w:val="008367CC"/>
    <w:rsid w:val="00A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789C"/>
  <w15:docId w15:val="{E14880BE-11E6-4641-B705-28F4B53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65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3065B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065B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306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6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06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065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13065B"/>
    <w:pPr>
      <w:shd w:val="pct25" w:color="auto" w:fill="auto"/>
      <w:autoSpaceDE w:val="0"/>
      <w:autoSpaceDN w:val="0"/>
      <w:jc w:val="center"/>
    </w:pPr>
    <w:rPr>
      <w:b/>
      <w:bCs/>
      <w:i/>
      <w:iCs/>
      <w:sz w:val="32"/>
      <w:szCs w:val="32"/>
    </w:rPr>
  </w:style>
  <w:style w:type="character" w:styleId="a4">
    <w:name w:val="Strong"/>
    <w:basedOn w:val="a0"/>
    <w:uiPriority w:val="22"/>
    <w:qFormat/>
    <w:rsid w:val="0013065B"/>
    <w:rPr>
      <w:rFonts w:cs="Times New Roman"/>
      <w:b/>
    </w:rPr>
  </w:style>
  <w:style w:type="character" w:styleId="a5">
    <w:name w:val="Emphasis"/>
    <w:basedOn w:val="a0"/>
    <w:uiPriority w:val="99"/>
    <w:qFormat/>
    <w:rsid w:val="0013065B"/>
    <w:rPr>
      <w:rFonts w:cs="Times New Roman"/>
      <w:i/>
    </w:rPr>
  </w:style>
  <w:style w:type="paragraph" w:styleId="a6">
    <w:name w:val="Normal (Web)"/>
    <w:basedOn w:val="a"/>
    <w:uiPriority w:val="99"/>
    <w:semiHidden/>
    <w:unhideWhenUsed/>
    <w:rsid w:val="00AC6015"/>
    <w:pPr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AC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rt.1cbiz.ru/bs/oferta/" TargetMode="External"/><Relationship Id="rId4" Type="http://schemas.openxmlformats.org/officeDocument/2006/relationships/hyperlink" Target="https://1cfre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Оксана Сергеевна</dc:creator>
  <cp:lastModifiedBy>Сергей</cp:lastModifiedBy>
  <cp:revision>3</cp:revision>
  <dcterms:created xsi:type="dcterms:W3CDTF">2017-10-09T04:00:00Z</dcterms:created>
  <dcterms:modified xsi:type="dcterms:W3CDTF">2020-09-01T08:09:00Z</dcterms:modified>
</cp:coreProperties>
</file>